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</w:t>
      </w:r>
      <w:bookmarkStart w:id="0" w:name="_Hlk47512664"/>
      <w:r>
        <w:rPr>
          <w:rFonts w:ascii="宋体" w:hAnsi="宋体" w:eastAsia="宋体"/>
          <w:b/>
          <w:bCs/>
          <w:sz w:val="32"/>
          <w:szCs w:val="32"/>
        </w:rPr>
        <w:t>2020年</w:t>
      </w:r>
      <w:r>
        <w:rPr>
          <w:rFonts w:hint="eastAsia" w:ascii="宋体" w:hAnsi="宋体" w:eastAsia="宋体"/>
          <w:b/>
          <w:bCs/>
          <w:sz w:val="32"/>
          <w:szCs w:val="32"/>
        </w:rPr>
        <w:t>秋</w:t>
      </w:r>
      <w:r>
        <w:rPr>
          <w:rFonts w:ascii="宋体" w:hAnsi="宋体" w:eastAsia="宋体"/>
          <w:b/>
          <w:bCs/>
          <w:sz w:val="32"/>
          <w:szCs w:val="32"/>
        </w:rPr>
        <w:t>季学期</w:t>
      </w:r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研究生课程教学相关要求的通知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各学院：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结合上级部门要求和学校相关疫情防控文件规定，为进一步规范研究生教学秩序，确保教学质量，现对本学期研究生课程教学相关要求进行明确。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本学期研究生课程采用线上线下相结合的教学方式，全日制研究生原则上在校参加学习，因疫情原因未到校报到全日制研究生可参加线上学习。校外住宿研究生（含同等学力生）通过在线学习的方式进行学习，如需进校学习，可通过i南航app申请，经学院审批后进校学习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、所有研究生课程，须在开课前一周，由任课教师确定具体授课形式（线上、线下或线上线下同步）、考核方式（线上或线下），上报学院备案后，严格按照计划执行。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、所有研究生课程，须提前在我校精品课程在线教学平台（</w:t>
      </w:r>
      <w:r>
        <w:rPr>
          <w:rFonts w:ascii="宋体" w:hAnsi="宋体" w:eastAsia="宋体"/>
          <w:sz w:val="28"/>
          <w:szCs w:val="28"/>
        </w:rPr>
        <w:t>http://nuaa.fanya.chaoxing.com/portal</w:t>
      </w:r>
      <w:r>
        <w:rPr>
          <w:rFonts w:hint="eastAsia" w:ascii="宋体" w:hAnsi="宋体" w:eastAsia="宋体"/>
          <w:sz w:val="28"/>
          <w:szCs w:val="28"/>
        </w:rPr>
        <w:t>）建立课程班，并提前在平台课程班中与学生建立联系方式，发布课程具体线上线下教学方式、授课平台等相关信息。（精品课程（在线教学）平台具体使用说明见附件1）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、开学后前两周，所有研究生课程教学均须采用在线形式，任课教师可结合教学需要，选择我校精品课程（在线教学）平台（</w:t>
      </w:r>
      <w:r>
        <w:rPr>
          <w:rFonts w:ascii="宋体" w:hAnsi="宋体" w:eastAsia="宋体"/>
          <w:sz w:val="28"/>
          <w:szCs w:val="28"/>
        </w:rPr>
        <w:t>http://nuaa.fanya.chaoxing.com/portal</w:t>
      </w:r>
      <w:r>
        <w:rPr>
          <w:rFonts w:hint="eastAsia" w:ascii="宋体" w:hAnsi="宋体" w:eastAsia="宋体"/>
          <w:sz w:val="28"/>
          <w:szCs w:val="28"/>
        </w:rPr>
        <w:t>）、腾讯会议、雨课堂等在线授课形式。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、开学两周后，任课教师可根据教学任务需要，开展线下课堂教学。在我校公共教学楼教室授课的，可使用我校在线直播课堂平台（</w:t>
      </w:r>
      <w:r>
        <w:fldChar w:fldCharType="begin"/>
      </w:r>
      <w:r>
        <w:instrText xml:space="preserve"> HYPERLINK "http://zxzbktpt.nuaa.edu.cn/" </w:instrText>
      </w:r>
      <w:r>
        <w:fldChar w:fldCharType="separate"/>
      </w:r>
      <w:r>
        <w:rPr>
          <w:rFonts w:ascii="宋体" w:hAnsi="宋体" w:eastAsia="宋体"/>
          <w:sz w:val="28"/>
          <w:szCs w:val="28"/>
        </w:rPr>
        <w:t>http://</w:t>
      </w:r>
      <w:r>
        <w:rPr>
          <w:rFonts w:hint="eastAsia" w:ascii="宋体" w:hAnsi="宋体" w:eastAsia="宋体"/>
          <w:sz w:val="28"/>
          <w:szCs w:val="28"/>
        </w:rPr>
        <w:t>zx</w:t>
      </w:r>
      <w:r>
        <w:rPr>
          <w:rFonts w:ascii="宋体" w:hAnsi="宋体" w:eastAsia="宋体"/>
          <w:sz w:val="28"/>
          <w:szCs w:val="28"/>
        </w:rPr>
        <w:t>zbktpt.nuaa.edu.cn/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），进行同步直播，在线直播课堂平台使用方法见附件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、开展线下课堂教学的课程，如课程班学生未全部返校，任课教师必须提供同步直播或其他在线教学方式，保证所有学生能够正常学习。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、各学院应提前一周做好研究生课程新开课教学方式统计，上报研究生院，并及时通知学生做好相应课程学习准备。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、为保证教学秩序，避免课程冲突，线上直播课以及线下课堂教学课程应严格按课表时间段进行授课。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9</w:t>
      </w:r>
      <w:r>
        <w:rPr>
          <w:rFonts w:hint="eastAsia" w:ascii="宋体" w:hAnsi="宋体" w:eastAsia="宋体"/>
          <w:sz w:val="28"/>
          <w:szCs w:val="28"/>
        </w:rPr>
        <w:t>、教师要紧紧围绕教学目标和课程教学纲要的要求，规划好课程教学内容和学时分配，科学制定并严格实施课程教学大纲、过程考核方案和成绩评定方案，并提前告知学生，努力做到标准不降、内容不减。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、本学期研究生课程考核方式，由任课教师根据实际情况决定。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sz w:val="28"/>
          <w:szCs w:val="24"/>
          <w:lang w:eastAsia="zh-CN"/>
        </w:rPr>
        <w:t>由于疫情，本学期学校食堂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隔开座位就餐，同时能提供师生就餐人数减少。目前对上午的课程进行变动，实行错峰上下课。研究生的课程：第3节课  10：05-10：55  、第4节课  11：00-11：50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2020年8月28日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1C"/>
    <w:rsid w:val="000F27C0"/>
    <w:rsid w:val="0013581B"/>
    <w:rsid w:val="00137652"/>
    <w:rsid w:val="0019558B"/>
    <w:rsid w:val="001B13CD"/>
    <w:rsid w:val="001B2023"/>
    <w:rsid w:val="001D131E"/>
    <w:rsid w:val="001D1602"/>
    <w:rsid w:val="00225897"/>
    <w:rsid w:val="002627BC"/>
    <w:rsid w:val="0030251C"/>
    <w:rsid w:val="00363114"/>
    <w:rsid w:val="00390E6E"/>
    <w:rsid w:val="00531E08"/>
    <w:rsid w:val="005E0AFF"/>
    <w:rsid w:val="006475CD"/>
    <w:rsid w:val="00666EE5"/>
    <w:rsid w:val="006873A4"/>
    <w:rsid w:val="006B2F79"/>
    <w:rsid w:val="00722B56"/>
    <w:rsid w:val="007234FE"/>
    <w:rsid w:val="00752C66"/>
    <w:rsid w:val="00757108"/>
    <w:rsid w:val="007B2C4F"/>
    <w:rsid w:val="007D5C53"/>
    <w:rsid w:val="00821FEF"/>
    <w:rsid w:val="00851853"/>
    <w:rsid w:val="008D0616"/>
    <w:rsid w:val="008D1CAD"/>
    <w:rsid w:val="009B5621"/>
    <w:rsid w:val="00A652A3"/>
    <w:rsid w:val="00A76950"/>
    <w:rsid w:val="00B74176"/>
    <w:rsid w:val="00BB24BF"/>
    <w:rsid w:val="00BD1F82"/>
    <w:rsid w:val="00BE3BF0"/>
    <w:rsid w:val="00C146E3"/>
    <w:rsid w:val="00C202F3"/>
    <w:rsid w:val="00D21A8A"/>
    <w:rsid w:val="00D24A6A"/>
    <w:rsid w:val="00D92B49"/>
    <w:rsid w:val="00DE667D"/>
    <w:rsid w:val="00E074DD"/>
    <w:rsid w:val="00E81F39"/>
    <w:rsid w:val="00F00119"/>
    <w:rsid w:val="00F02BD2"/>
    <w:rsid w:val="00F05655"/>
    <w:rsid w:val="00F26925"/>
    <w:rsid w:val="00F30915"/>
    <w:rsid w:val="00F40D11"/>
    <w:rsid w:val="00F719E7"/>
    <w:rsid w:val="00F91C7E"/>
    <w:rsid w:val="00FC2D30"/>
    <w:rsid w:val="00FE5116"/>
    <w:rsid w:val="00FF0738"/>
    <w:rsid w:val="15D8394B"/>
    <w:rsid w:val="6E9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846</Characters>
  <Lines>7</Lines>
  <Paragraphs>1</Paragraphs>
  <TotalTime>11</TotalTime>
  <ScaleCrop>false</ScaleCrop>
  <LinksUpToDate>false</LinksUpToDate>
  <CharactersWithSpaces>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2020-08-28T06:53:00Z</dcterms:created>
  <dc:creator>Zheng Xiangming</dc:creator>
  <cp:lastModifiedBy>wxl</cp:lastModifiedBy>
  <dcterms:modified xsi:type="dcterms:W3CDTF">2020-08-28T09:44:41Z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